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2D8B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淮北市文学艺术界联合会2021年度一般公共预算</w:t>
      </w:r>
    </w:p>
    <w:p w14:paraId="741CF7B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财政拨款“三公”经费支出决算情况说明</w:t>
      </w:r>
    </w:p>
    <w:p w14:paraId="581A412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 w14:paraId="23707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一、2021年度一般公共预算财政拨款“三公”经费支出决算表</w:t>
      </w:r>
    </w:p>
    <w:p w14:paraId="6D17F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单位：万元</w:t>
      </w: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08"/>
        <w:gridCol w:w="2078"/>
        <w:gridCol w:w="2138"/>
      </w:tblGrid>
      <w:tr w14:paraId="6812EB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9FAA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项  目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A405D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预 算 数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0B683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决 算 数</w:t>
            </w:r>
          </w:p>
        </w:tc>
      </w:tr>
      <w:tr w14:paraId="2DF0D6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4208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D0C2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合  计</w:t>
            </w:r>
          </w:p>
        </w:tc>
        <w:tc>
          <w:tcPr>
            <w:tcW w:w="20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875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0.8</w:t>
            </w: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06FA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0.9</w:t>
            </w:r>
          </w:p>
        </w:tc>
      </w:tr>
      <w:tr w14:paraId="36C1DE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4208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4A742A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因公出国（境）费</w:t>
            </w:r>
          </w:p>
        </w:tc>
        <w:tc>
          <w:tcPr>
            <w:tcW w:w="20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D0ED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11438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823CF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4208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D414E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公务接待费</w:t>
            </w:r>
          </w:p>
        </w:tc>
        <w:tc>
          <w:tcPr>
            <w:tcW w:w="20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B11D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0.8</w:t>
            </w: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8E7C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0.9</w:t>
            </w:r>
          </w:p>
        </w:tc>
      </w:tr>
      <w:tr w14:paraId="7053BC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4208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32CA04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公务用车购置及运行维护费</w:t>
            </w:r>
          </w:p>
        </w:tc>
        <w:tc>
          <w:tcPr>
            <w:tcW w:w="20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42031AC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D61C355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B9891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4208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0E649C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其中：公务用车运行维护费</w:t>
            </w:r>
          </w:p>
        </w:tc>
        <w:tc>
          <w:tcPr>
            <w:tcW w:w="20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411909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F23D849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B2ABE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4208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57927B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公务用车购置费</w:t>
            </w:r>
          </w:p>
        </w:tc>
        <w:tc>
          <w:tcPr>
            <w:tcW w:w="20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203E540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4C8B72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6302E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7F3C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二、2021年度一般公共预算财政拨款“三公”经费支出情况说明</w:t>
      </w:r>
    </w:p>
    <w:p w14:paraId="71F856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（一）一般公共预算财政拨款“三公”经费支出决算总体情况说明。</w:t>
      </w:r>
    </w:p>
    <w:p w14:paraId="4D4269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淮北市文学艺术界联合会2021年度一般公共预算财政拨款“三公”经费支出预算为0.8万元，支出决算为0.9万元，完成预算的112.5%，决算数大于预算数的主要原因是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年中追加</w:t>
      </w:r>
      <w:r>
        <w:rPr>
          <w:rFonts w:hint="eastAsia" w:ascii="仿宋_GB2312" w:hAnsi="仿宋_GB2312" w:eastAsia="仿宋_GB2312" w:cs="仿宋_GB2312"/>
          <w:sz w:val="32"/>
          <w:szCs w:val="32"/>
        </w:rPr>
        <w:t>招商引资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工作经费公务接待费预算，在实际使用过程中，产生了额外公务接待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支出0.1万元。</w:t>
      </w:r>
    </w:p>
    <w:p w14:paraId="0A6EE4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（二）一般公共预算财政拨款“三公”经费支出决算具体情况说明。</w:t>
      </w:r>
    </w:p>
    <w:p w14:paraId="37B553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北市文学艺术界联合会2021年度一般公共预算财政拨款“三公”经费支出决算中，因公出国（境）费支出决算0万元，占0%;公务接待费支出决算0.9万元，占100%；公务用车购置及运行维护费支出决算0万元，占0%。具体情况如下：</w:t>
      </w:r>
    </w:p>
    <w:p w14:paraId="2F5107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1.因公出国（境）费支出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0万元，与2021年度预算持平。2021年淮北市文学艺术界联合会因公出国（境）团组0次，累计出国（境）0人次。</w:t>
      </w:r>
    </w:p>
    <w:p w14:paraId="4B2512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2.公务接待费支出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0.9万元,与2021年度预算相比，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12.5%，决算数大于预算数的主要原因是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年中追加</w:t>
      </w:r>
      <w:r>
        <w:rPr>
          <w:rFonts w:hint="eastAsia" w:ascii="仿宋_GB2312" w:hAnsi="仿宋_GB2312" w:eastAsia="仿宋_GB2312" w:cs="仿宋_GB2312"/>
          <w:sz w:val="32"/>
          <w:szCs w:val="32"/>
        </w:rPr>
        <w:t>招商引资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工作经费公务接待费预算，在实际使用过程中，产生了额外公务接待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支出0.1万元。2021年淮北市文学艺术界联合会国内公务接待共7批次（其中外事接待0批次），91人次（其中外事接待0人次）。主要是用于招商引资和外地艺术家文化交流。经费使用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严格执行《党政机关厉行节约反对浪费条例》、淮北市公务接待相关规定等。</w:t>
      </w:r>
    </w:p>
    <w:p w14:paraId="4D005B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3.公务用车购置及运行维护费支出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0万元，与2021年度预算持平。截至2021年12月31日，淮北市文联开支财政拨款的公务用车保有量为0辆。</w:t>
      </w:r>
    </w:p>
    <w:p w14:paraId="10C691AC">
      <w:pPr>
        <w:ind w:firstLine="643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DBhNGZiOWI1ODM0MTI4NjQwNzYzMDhmY2I2NzQ2OGQifQ=="/>
  </w:docVars>
  <w:rsids>
    <w:rsidRoot w:val="004C60D1"/>
    <w:rsid w:val="00125562"/>
    <w:rsid w:val="004C60D1"/>
    <w:rsid w:val="00601B4D"/>
    <w:rsid w:val="007B7BD7"/>
    <w:rsid w:val="0087293B"/>
    <w:rsid w:val="008950D7"/>
    <w:rsid w:val="00914BE6"/>
    <w:rsid w:val="00B0564C"/>
    <w:rsid w:val="00C04A1D"/>
    <w:rsid w:val="00DE18BF"/>
    <w:rsid w:val="00DE3AA6"/>
    <w:rsid w:val="12273499"/>
    <w:rsid w:val="1673629D"/>
    <w:rsid w:val="2544542D"/>
    <w:rsid w:val="290C5DBF"/>
    <w:rsid w:val="430244A2"/>
    <w:rsid w:val="506550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752</Words>
  <Characters>826</Characters>
  <Lines>6</Lines>
  <Paragraphs>1</Paragraphs>
  <TotalTime>0</TotalTime>
  <ScaleCrop>false</ScaleCrop>
  <LinksUpToDate>false</LinksUpToDate>
  <CharactersWithSpaces>834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2022-07-26T01:33:00Z</dcterms:created>
  <dc:creator>Administrator</dc:creator>
  <cp:lastModifiedBy>cy</cp:lastModifiedBy>
  <dcterms:modified xsi:type="dcterms:W3CDTF">2025-08-15T01:44:51Z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101B29C89DD54696A2C98BFBB0859A67</vt:lpwstr>
  </property>
  <property fmtid="{D5CDD505-2E9C-101B-9397-08002B2CF9AE}" pid="4" name="KSOTemplateDocerSaveRecord">
    <vt:lpwstr>eyJoZGlkIjoiOTE5NmRhMGJiZDgyN2ExMTVjMWU2NDAzNTM3NTU3OTMiLCJ1c2VySWQiOiIyMzA5NzI1MTMifQ==</vt:lpwstr>
  </property>
</Properties>
</file>